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F94" w:rsidRDefault="00033F94" w:rsidP="00033F94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24"/>
          <w:szCs w:val="26"/>
        </w:rPr>
      </w:pPr>
      <w:r w:rsidRPr="00B11AB0">
        <w:rPr>
          <w:rFonts w:ascii="PF Din Text Cond Pro Light" w:hAnsi="PF Din Text Cond Pro Light"/>
          <w:b/>
          <w:color w:val="000000"/>
          <w:spacing w:val="4"/>
          <w:sz w:val="24"/>
          <w:szCs w:val="26"/>
        </w:rPr>
        <w:t>О введении 32 главы НК РФ «Налог на имущество физических лиц»</w:t>
      </w:r>
    </w:p>
    <w:p w:rsidR="00033F94" w:rsidRPr="00B11AB0" w:rsidRDefault="00033F94" w:rsidP="00033F94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10"/>
          <w:szCs w:val="26"/>
        </w:rPr>
      </w:pP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cstheme="minorHAnsi"/>
          <w:sz w:val="24"/>
          <w:szCs w:val="26"/>
        </w:rPr>
      </w:pPr>
      <w:r w:rsidRPr="00B11AB0">
        <w:rPr>
          <w:rFonts w:cstheme="minorHAnsi"/>
          <w:sz w:val="24"/>
          <w:szCs w:val="26"/>
        </w:rPr>
        <w:t>4 октября этого года на федеральном уровне были внесены изменения в Налоговый кодекс (32 глава) и одновременно отменен действовавший с 1991 года Закон РФ от 09.12.1991 N 2003-1 «О налогах на имущество физических лиц».</w:t>
      </w: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cstheme="minorHAnsi"/>
          <w:sz w:val="24"/>
          <w:szCs w:val="26"/>
        </w:rPr>
      </w:pPr>
      <w:r w:rsidRPr="00B11AB0">
        <w:rPr>
          <w:rFonts w:cstheme="minorHAnsi"/>
          <w:sz w:val="24"/>
          <w:szCs w:val="26"/>
        </w:rPr>
        <w:t xml:space="preserve">Президент РФ В.В. Путин подписал закон о переводе существующего налога на имущество физических лиц с инвентаризационной стоимости </w:t>
      </w:r>
      <w:proofErr w:type="gramStart"/>
      <w:r w:rsidRPr="00B11AB0">
        <w:rPr>
          <w:rFonts w:cstheme="minorHAnsi"/>
          <w:sz w:val="24"/>
          <w:szCs w:val="26"/>
        </w:rPr>
        <w:t>на</w:t>
      </w:r>
      <w:proofErr w:type="gramEnd"/>
      <w:r w:rsidRPr="00B11AB0">
        <w:rPr>
          <w:rFonts w:cstheme="minorHAnsi"/>
          <w:sz w:val="24"/>
          <w:szCs w:val="26"/>
        </w:rPr>
        <w:t xml:space="preserve"> кадастровую. </w:t>
      </w: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cstheme="minorHAnsi"/>
          <w:sz w:val="24"/>
          <w:szCs w:val="26"/>
        </w:rPr>
      </w:pPr>
      <w:r w:rsidRPr="00B11AB0">
        <w:rPr>
          <w:rFonts w:cstheme="minorHAnsi"/>
          <w:sz w:val="24"/>
          <w:szCs w:val="26"/>
        </w:rPr>
        <w:t>С 1991 года налог рассчитывали с инвентаризационной стоимости недвижимости – понятия, сейчас не имеющего с реальной рыночной стоимостью ничего общего.</w:t>
      </w: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cstheme="minorHAnsi"/>
          <w:sz w:val="24"/>
          <w:szCs w:val="26"/>
        </w:rPr>
      </w:pPr>
      <w:proofErr w:type="gramStart"/>
      <w:r w:rsidRPr="00B11AB0">
        <w:rPr>
          <w:rFonts w:cstheme="minorHAnsi"/>
          <w:sz w:val="24"/>
          <w:szCs w:val="26"/>
        </w:rPr>
        <w:t xml:space="preserve">Именно поэтому до сих пор кто-то платит 100 рублей налога на имущество и при этом взимание налога обходится государству дороже, чем поступления от этого налога), кто-то – несколько десятков тысяч рублей, а кто-то совсем не платит. </w:t>
      </w:r>
      <w:proofErr w:type="gramEnd"/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cstheme="minorHAnsi"/>
          <w:sz w:val="24"/>
          <w:szCs w:val="26"/>
        </w:rPr>
      </w:pPr>
      <w:r w:rsidRPr="00B11AB0">
        <w:rPr>
          <w:rFonts w:cstheme="minorHAnsi"/>
          <w:sz w:val="24"/>
          <w:szCs w:val="26"/>
        </w:rPr>
        <w:t xml:space="preserve"> Принцип должен быть единым для всех – чем дороже жилье, тем выше налог. И наоборот: чем дешевле жилье, тем ниже налог. </w:t>
      </w: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cstheme="minorHAnsi"/>
          <w:sz w:val="24"/>
          <w:szCs w:val="26"/>
        </w:rPr>
      </w:pPr>
      <w:r w:rsidRPr="00B11AB0">
        <w:rPr>
          <w:rFonts w:cstheme="minorHAnsi"/>
          <w:sz w:val="24"/>
          <w:szCs w:val="26"/>
        </w:rPr>
        <w:t xml:space="preserve">Именно поэтому теперь налог будут считать с кадастровой стоимости – как наиболее приближенной </w:t>
      </w:r>
      <w:proofErr w:type="gramStart"/>
      <w:r w:rsidRPr="00B11AB0">
        <w:rPr>
          <w:rFonts w:cstheme="minorHAnsi"/>
          <w:sz w:val="24"/>
          <w:szCs w:val="26"/>
        </w:rPr>
        <w:t>к</w:t>
      </w:r>
      <w:proofErr w:type="gramEnd"/>
      <w:r w:rsidRPr="00B11AB0">
        <w:rPr>
          <w:rFonts w:cstheme="minorHAnsi"/>
          <w:sz w:val="24"/>
          <w:szCs w:val="26"/>
        </w:rPr>
        <w:t xml:space="preserve"> рыночной, что принято во всем мире. </w:t>
      </w: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eastAsia="Times New Roman" w:cstheme="minorHAnsi"/>
          <w:snapToGrid w:val="0"/>
          <w:sz w:val="24"/>
          <w:szCs w:val="26"/>
          <w:lang w:eastAsia="ru-RU"/>
        </w:rPr>
      </w:pP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eastAsia="Times New Roman" w:cstheme="minorHAnsi"/>
          <w:snapToGrid w:val="0"/>
          <w:sz w:val="24"/>
          <w:szCs w:val="26"/>
          <w:lang w:eastAsia="ru-RU"/>
        </w:rPr>
      </w:pP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>Новы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>й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 поряд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>о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к определения налоговой базы, 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 xml:space="preserve">основанный на </w:t>
      </w:r>
      <w:r w:rsidRPr="00B11AB0">
        <w:rPr>
          <w:rFonts w:eastAsia="Times New Roman" w:cstheme="minorHAnsi"/>
          <w:b/>
          <w:snapToGrid w:val="0"/>
          <w:sz w:val="24"/>
          <w:szCs w:val="26"/>
          <w:lang w:eastAsia="ru-RU"/>
        </w:rPr>
        <w:t xml:space="preserve">кадастровой стоимости 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>объектов налогообложения, предусм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>атривает:</w:t>
      </w: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eastAsia="Times New Roman" w:cstheme="minorHAnsi"/>
          <w:snapToGrid w:val="0"/>
          <w:sz w:val="24"/>
          <w:szCs w:val="26"/>
          <w:lang w:eastAsia="ru-RU"/>
        </w:rPr>
      </w:pPr>
      <w:r>
        <w:rPr>
          <w:rFonts w:eastAsia="Times New Roman" w:cstheme="minorHAnsi"/>
          <w:snapToGrid w:val="0"/>
          <w:sz w:val="24"/>
          <w:szCs w:val="26"/>
          <w:lang w:eastAsia="ru-RU"/>
        </w:rPr>
        <w:t xml:space="preserve">1. Принятие на региональном уровне закона об установлении на территории региона налога на имущество физических лиц, 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>исходя из кадастровой стоимости объектов налогообложения с 01.01.2015.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 xml:space="preserve"> Закон Республики Бурятия о введении налога на имущество физических лиц </w:t>
      </w:r>
      <w:proofErr w:type="gramStart"/>
      <w:r>
        <w:rPr>
          <w:rFonts w:eastAsia="Times New Roman" w:cstheme="minorHAnsi"/>
          <w:snapToGrid w:val="0"/>
          <w:sz w:val="24"/>
          <w:szCs w:val="26"/>
          <w:lang w:eastAsia="ru-RU"/>
        </w:rPr>
        <w:t>исходя из кадастровой стоимости подписан</w:t>
      </w:r>
      <w:proofErr w:type="gramEnd"/>
      <w:r>
        <w:rPr>
          <w:rFonts w:eastAsia="Times New Roman" w:cstheme="minorHAnsi"/>
          <w:snapToGrid w:val="0"/>
          <w:sz w:val="24"/>
          <w:szCs w:val="26"/>
          <w:lang w:eastAsia="ru-RU"/>
        </w:rPr>
        <w:t xml:space="preserve"> 13.11.2014 № 823-</w:t>
      </w:r>
      <w:r>
        <w:rPr>
          <w:rFonts w:eastAsia="Times New Roman" w:cstheme="minorHAnsi"/>
          <w:snapToGrid w:val="0"/>
          <w:sz w:val="24"/>
          <w:szCs w:val="26"/>
          <w:lang w:val="en-US" w:eastAsia="ru-RU"/>
        </w:rPr>
        <w:t>V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 xml:space="preserve">.   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      </w:t>
      </w: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eastAsia="Times New Roman" w:cstheme="minorHAnsi"/>
          <w:snapToGrid w:val="0"/>
          <w:sz w:val="24"/>
          <w:szCs w:val="26"/>
          <w:lang w:eastAsia="ru-RU"/>
        </w:rPr>
      </w:pPr>
      <w:r>
        <w:rPr>
          <w:rFonts w:eastAsia="Times New Roman" w:cstheme="minorHAnsi"/>
          <w:snapToGrid w:val="0"/>
          <w:sz w:val="24"/>
          <w:szCs w:val="26"/>
          <w:lang w:eastAsia="ru-RU"/>
        </w:rPr>
        <w:t>2.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 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>Принятие п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>редставительными органами муниципальных образований Республики Бурятия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 xml:space="preserve"> 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>нормативно-правовы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>х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 акт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>ов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>, устанавливающи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>х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 на территории муниципальных образований налог на имущество физических лиц, а также определяющие налоговые ставки и особенности определения налоговой базы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 xml:space="preserve"> до </w:t>
      </w:r>
      <w:r w:rsidRPr="008B05F5">
        <w:rPr>
          <w:rFonts w:eastAsia="Times New Roman" w:cstheme="minorHAnsi"/>
          <w:b/>
          <w:snapToGrid w:val="0"/>
          <w:sz w:val="24"/>
          <w:szCs w:val="26"/>
          <w:lang w:eastAsia="ru-RU"/>
        </w:rPr>
        <w:t>01.12.2014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. </w:t>
      </w:r>
    </w:p>
    <w:p w:rsidR="00033F94" w:rsidRDefault="00033F94" w:rsidP="00033F94">
      <w:pPr>
        <w:spacing w:after="0" w:line="240" w:lineRule="auto"/>
        <w:ind w:firstLine="709"/>
        <w:jc w:val="both"/>
        <w:rPr>
          <w:rFonts w:cstheme="minorHAnsi"/>
          <w:b/>
          <w:sz w:val="24"/>
          <w:szCs w:val="26"/>
        </w:rPr>
      </w:pP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cstheme="minorHAnsi"/>
          <w:sz w:val="24"/>
          <w:szCs w:val="26"/>
        </w:rPr>
      </w:pPr>
      <w:r w:rsidRPr="00B11AB0">
        <w:rPr>
          <w:rFonts w:cstheme="minorHAnsi"/>
          <w:b/>
          <w:sz w:val="24"/>
          <w:szCs w:val="26"/>
        </w:rPr>
        <w:t>Изменения по налогу на имущество физических лиц</w:t>
      </w:r>
      <w:r w:rsidRPr="00B11AB0">
        <w:rPr>
          <w:rFonts w:cstheme="minorHAnsi"/>
          <w:sz w:val="24"/>
          <w:szCs w:val="26"/>
        </w:rPr>
        <w:t xml:space="preserve">: </w:t>
      </w: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eastAsia="Times New Roman" w:cstheme="minorHAnsi"/>
          <w:snapToGrid w:val="0"/>
          <w:sz w:val="24"/>
          <w:szCs w:val="26"/>
          <w:lang w:eastAsia="ru-RU"/>
        </w:rPr>
      </w:pPr>
      <w:r w:rsidRPr="00B11AB0">
        <w:rPr>
          <w:rFonts w:cstheme="minorHAnsi"/>
          <w:sz w:val="24"/>
          <w:szCs w:val="26"/>
        </w:rPr>
        <w:t xml:space="preserve">- законодателем существенно изменен порядок представления льготы - 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льгота предоставляется налогоплательщику только в отношении одного объекта недвижимого имущества каждого вида (квартиры или комнаты, жилого дома, хозяйственных строений и сооружений на дачных участках, гаражам и </w:t>
      </w:r>
      <w:proofErr w:type="spellStart"/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>машино</w:t>
      </w:r>
      <w:proofErr w:type="spellEnd"/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>-местам), ранее льгота предоставлялась по всему имуществу, находящемуся в собственности.  Если, скажем, налогоплательщик имеет и квартиру, и жилой дом, и гараж, то льгота будет предоставлена по каждому из них.</w:t>
      </w: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eastAsia="Times New Roman" w:cstheme="minorHAnsi"/>
          <w:snapToGrid w:val="0"/>
          <w:sz w:val="24"/>
          <w:szCs w:val="26"/>
          <w:lang w:eastAsia="ru-RU"/>
        </w:rPr>
      </w:pPr>
      <w:r>
        <w:rPr>
          <w:rFonts w:eastAsia="Times New Roman" w:cstheme="minorHAnsi"/>
          <w:snapToGrid w:val="0"/>
          <w:sz w:val="24"/>
          <w:szCs w:val="26"/>
          <w:lang w:eastAsia="ru-RU"/>
        </w:rPr>
        <w:t xml:space="preserve">- 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Широкий перечень льготников, установленный ранее действовавшим законом 2003-1, сохранен в новой главе 32. </w:t>
      </w: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eastAsia="Times New Roman" w:cstheme="minorHAnsi"/>
          <w:snapToGrid w:val="0"/>
          <w:sz w:val="24"/>
          <w:szCs w:val="26"/>
          <w:lang w:eastAsia="ru-RU"/>
        </w:rPr>
      </w:pP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- Отменены льготы на федеральном уровне в отношении нежилой и коммерческой недвижимости. </w:t>
      </w: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eastAsia="Times New Roman" w:cstheme="minorHAnsi"/>
          <w:snapToGrid w:val="0"/>
          <w:sz w:val="24"/>
          <w:szCs w:val="26"/>
          <w:lang w:eastAsia="ru-RU"/>
        </w:rPr>
      </w:pP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- 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>И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>зменен принцип установления налоговых ставок - вместо применения ценовой характеристики (кроме дорогостоящей недвижимости стоимостью свыше 300 млн. руб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>.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) ставки устанавливаются в зависимости от назначения объектов недвижимости. </w:t>
      </w: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eastAsia="Times New Roman" w:cstheme="minorHAnsi"/>
          <w:snapToGrid w:val="0"/>
          <w:sz w:val="24"/>
          <w:szCs w:val="26"/>
          <w:lang w:eastAsia="ru-RU"/>
        </w:rPr>
      </w:pP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>В связи с тем, что по ряду объектов недвижимости их кадастровая стоимость может значительно превышать инвентаризационную стоимость, главой 32 Налогового Кодекса РФ предусмотрено постепенное, в течение 5 лет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>,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 увеличение налоговой нагрузки путем применения соответствующего коэффициента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>.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 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>Т.е.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 налог будет исчисляться не в полном 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lastRenderedPageBreak/>
        <w:t>объеме, а с постоянным ростом в первый год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 xml:space="preserve"> 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- 20 %, во второй год 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>-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 с 40 %, в третий год - с 60 %, в четвертый год – с 80 % и только с 2020 г. в полном объеме.    </w:t>
      </w:r>
    </w:p>
    <w:p w:rsidR="00033F94" w:rsidRDefault="00033F94" w:rsidP="00033F94">
      <w:pPr>
        <w:spacing w:after="0" w:line="240" w:lineRule="auto"/>
        <w:ind w:firstLine="709"/>
        <w:jc w:val="both"/>
        <w:rPr>
          <w:rFonts w:eastAsia="Times New Roman" w:cstheme="minorHAnsi"/>
          <w:snapToGrid w:val="0"/>
          <w:sz w:val="24"/>
          <w:szCs w:val="26"/>
          <w:lang w:eastAsia="ru-RU"/>
        </w:rPr>
      </w:pP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- </w:t>
      </w:r>
      <w:proofErr w:type="gramStart"/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>н</w:t>
      </w:r>
      <w:proofErr w:type="gramEnd"/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алогооблагаемая  база уменьшается на величину кадастровой стоимости 10 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>м</w:t>
      </w:r>
      <w:r w:rsidRPr="00D915D2">
        <w:rPr>
          <w:rFonts w:eastAsia="Times New Roman" w:cstheme="minorHAnsi"/>
          <w:snapToGrid w:val="0"/>
          <w:sz w:val="24"/>
          <w:szCs w:val="26"/>
          <w:vertAlign w:val="superscript"/>
          <w:lang w:eastAsia="ru-RU"/>
        </w:rPr>
        <w:t xml:space="preserve">2 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площади в отношении комнаты,   в отношении одной квартиры уменьшается на  20 </w:t>
      </w:r>
      <w:r w:rsidRPr="00D915D2">
        <w:rPr>
          <w:rFonts w:eastAsia="Times New Roman" w:cstheme="minorHAnsi"/>
          <w:snapToGrid w:val="0"/>
          <w:sz w:val="24"/>
          <w:szCs w:val="26"/>
          <w:lang w:eastAsia="ru-RU"/>
        </w:rPr>
        <w:t>м</w:t>
      </w:r>
      <w:r w:rsidRPr="00D915D2">
        <w:rPr>
          <w:rFonts w:eastAsia="Times New Roman" w:cstheme="minorHAnsi"/>
          <w:snapToGrid w:val="0"/>
          <w:sz w:val="24"/>
          <w:szCs w:val="26"/>
          <w:vertAlign w:val="superscript"/>
          <w:lang w:eastAsia="ru-RU"/>
        </w:rPr>
        <w:t>2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, в отношении одного жилого дома –  50 </w:t>
      </w:r>
      <w:r w:rsidRPr="00D915D2">
        <w:rPr>
          <w:rFonts w:eastAsia="Times New Roman" w:cstheme="minorHAnsi"/>
          <w:snapToGrid w:val="0"/>
          <w:sz w:val="24"/>
          <w:szCs w:val="26"/>
          <w:lang w:eastAsia="ru-RU"/>
        </w:rPr>
        <w:t>м</w:t>
      </w:r>
      <w:r w:rsidRPr="00D915D2">
        <w:rPr>
          <w:rFonts w:eastAsia="Times New Roman" w:cstheme="minorHAnsi"/>
          <w:snapToGrid w:val="0"/>
          <w:sz w:val="24"/>
          <w:szCs w:val="26"/>
          <w:vertAlign w:val="superscript"/>
          <w:lang w:eastAsia="ru-RU"/>
        </w:rPr>
        <w:t>2</w:t>
      </w: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>. Эти вычеты предоставляются абсолютно всем налогоплательщикам, вне зависимости от того, кому принадлежит объект недвижимости, категориям льготников или нет.</w:t>
      </w:r>
      <w:r>
        <w:rPr>
          <w:rFonts w:eastAsia="Times New Roman" w:cstheme="minorHAnsi"/>
          <w:snapToGrid w:val="0"/>
          <w:sz w:val="24"/>
          <w:szCs w:val="26"/>
          <w:lang w:eastAsia="ru-RU"/>
        </w:rPr>
        <w:t xml:space="preserve"> Кроме того, необходимо отметить, что указанные вычеты предоставляются по каждому объекту (комнате, квартире, жилому дому).  </w:t>
      </w: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eastAsia="Times New Roman" w:cstheme="minorHAnsi"/>
          <w:snapToGrid w:val="0"/>
          <w:sz w:val="24"/>
          <w:szCs w:val="26"/>
          <w:lang w:eastAsia="ru-RU"/>
        </w:rPr>
      </w:pP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>У представительных органов муниципальных образований есть право:</w:t>
      </w: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eastAsia="Times New Roman" w:cstheme="minorHAnsi"/>
          <w:snapToGrid w:val="0"/>
          <w:sz w:val="24"/>
          <w:szCs w:val="26"/>
          <w:lang w:eastAsia="ru-RU"/>
        </w:rPr>
      </w:pP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- на установление ставок, которые можно уменьшить до нуля либо их  увеличить, но не более чем в три раза.    </w:t>
      </w: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eastAsia="Times New Roman" w:cstheme="minorHAnsi"/>
          <w:snapToGrid w:val="0"/>
          <w:sz w:val="24"/>
          <w:szCs w:val="26"/>
          <w:lang w:eastAsia="ru-RU"/>
        </w:rPr>
      </w:pP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- </w:t>
      </w:r>
      <w:proofErr w:type="gramStart"/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>н</w:t>
      </w:r>
      <w:proofErr w:type="gramEnd"/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а установление дополнительных налоговых льгот. </w:t>
      </w: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eastAsia="Times New Roman" w:cstheme="minorHAnsi"/>
          <w:snapToGrid w:val="0"/>
          <w:sz w:val="24"/>
          <w:szCs w:val="26"/>
          <w:lang w:eastAsia="ru-RU"/>
        </w:rPr>
      </w:pP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- увеличить вычеты.  </w:t>
      </w:r>
    </w:p>
    <w:p w:rsidR="00033F94" w:rsidRPr="00B11AB0" w:rsidRDefault="00033F94" w:rsidP="00033F94">
      <w:pPr>
        <w:spacing w:after="0" w:line="240" w:lineRule="auto"/>
        <w:ind w:firstLine="709"/>
        <w:jc w:val="both"/>
        <w:rPr>
          <w:rFonts w:eastAsia="Times New Roman" w:cstheme="minorHAnsi"/>
          <w:b/>
          <w:snapToGrid w:val="0"/>
          <w:sz w:val="24"/>
          <w:szCs w:val="26"/>
          <w:lang w:eastAsia="ru-RU"/>
        </w:rPr>
      </w:pPr>
      <w:r w:rsidRPr="00B11AB0">
        <w:rPr>
          <w:rFonts w:eastAsia="Times New Roman" w:cstheme="minorHAnsi"/>
          <w:b/>
          <w:snapToGrid w:val="0"/>
          <w:sz w:val="24"/>
          <w:szCs w:val="26"/>
          <w:lang w:eastAsia="ru-RU"/>
        </w:rPr>
        <w:t>Примеры расчета налога на имущество физических лиц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3261"/>
        <w:gridCol w:w="3898"/>
      </w:tblGrid>
      <w:tr w:rsidR="00033F94" w:rsidRPr="00B11AB0" w:rsidTr="00F315FD">
        <w:tc>
          <w:tcPr>
            <w:tcW w:w="2376" w:type="dxa"/>
          </w:tcPr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Вид объекта налогообложения</w:t>
            </w:r>
          </w:p>
        </w:tc>
        <w:tc>
          <w:tcPr>
            <w:tcW w:w="3261" w:type="dxa"/>
          </w:tcPr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 xml:space="preserve">Действующий   налог  с инвентаризационной стоимости </w:t>
            </w:r>
          </w:p>
        </w:tc>
        <w:tc>
          <w:tcPr>
            <w:tcW w:w="3898" w:type="dxa"/>
          </w:tcPr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Налог на имущество физических лиц с кадастровой стоимости в 2016 году</w:t>
            </w:r>
          </w:p>
        </w:tc>
      </w:tr>
      <w:tr w:rsidR="00033F94" w:rsidRPr="00B11AB0" w:rsidTr="00F315FD">
        <w:tc>
          <w:tcPr>
            <w:tcW w:w="2376" w:type="dxa"/>
          </w:tcPr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 xml:space="preserve">Квартира </w:t>
            </w:r>
          </w:p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 xml:space="preserve">2-комнатная </w:t>
            </w:r>
          </w:p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(48,3 м</w:t>
            </w:r>
            <w:proofErr w:type="gramStart"/>
            <w:r w:rsidRPr="00B11AB0">
              <w:rPr>
                <w:rFonts w:eastAsia="Times New Roman" w:cstheme="minorHAnsi"/>
                <w:snapToGrid w:val="0"/>
                <w:vertAlign w:val="superscript"/>
                <w:lang w:eastAsia="ru-RU"/>
              </w:rPr>
              <w:t>2</w:t>
            </w:r>
            <w:proofErr w:type="gramEnd"/>
            <w:r w:rsidRPr="00B11AB0">
              <w:rPr>
                <w:rFonts w:eastAsia="Times New Roman" w:cstheme="minorHAnsi"/>
                <w:snapToGrid w:val="0"/>
                <w:lang w:eastAsia="ru-RU"/>
              </w:rPr>
              <w:t>).</w:t>
            </w:r>
          </w:p>
        </w:tc>
        <w:tc>
          <w:tcPr>
            <w:tcW w:w="3261" w:type="dxa"/>
          </w:tcPr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Инвентаризационная стоимость (ИС) = 268 611 руб.</w:t>
            </w:r>
          </w:p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Ставка по налогу = 0,1 %</w:t>
            </w:r>
          </w:p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 xml:space="preserve">Налог с ИС = </w:t>
            </w:r>
            <w:proofErr w:type="gramStart"/>
            <w:r w:rsidRPr="00B11AB0">
              <w:rPr>
                <w:rFonts w:eastAsia="Times New Roman" w:cstheme="minorHAnsi"/>
                <w:snapToGrid w:val="0"/>
                <w:lang w:eastAsia="ru-RU"/>
              </w:rPr>
              <w:t>ИС</w:t>
            </w:r>
            <w:proofErr w:type="gramEnd"/>
            <w:r w:rsidRPr="00B11AB0">
              <w:rPr>
                <w:rFonts w:eastAsia="Times New Roman" w:cstheme="minorHAnsi"/>
                <w:snapToGrid w:val="0"/>
                <w:lang w:eastAsia="ru-RU"/>
              </w:rPr>
              <w:t xml:space="preserve"> * ставка налога.</w:t>
            </w:r>
          </w:p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</w:p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 xml:space="preserve">Итого, сумма налога: </w:t>
            </w:r>
          </w:p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268 611*0,1=</w:t>
            </w:r>
            <w:r w:rsidRPr="00B11AB0">
              <w:rPr>
                <w:rFonts w:eastAsia="Times New Roman" w:cstheme="minorHAnsi"/>
                <w:b/>
                <w:snapToGrid w:val="0"/>
                <w:lang w:eastAsia="ru-RU"/>
              </w:rPr>
              <w:t>269 руб</w:t>
            </w:r>
            <w:r w:rsidRPr="00B11AB0">
              <w:rPr>
                <w:rFonts w:eastAsia="Times New Roman" w:cstheme="minorHAnsi"/>
                <w:snapToGrid w:val="0"/>
                <w:lang w:eastAsia="ru-RU"/>
              </w:rPr>
              <w:t xml:space="preserve">. </w:t>
            </w:r>
          </w:p>
          <w:p w:rsidR="00033F94" w:rsidRPr="00B11AB0" w:rsidRDefault="00033F94" w:rsidP="00F315FD">
            <w:pPr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3898" w:type="dxa"/>
          </w:tcPr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Кадастровая стоимость (КС) = 2195618,98</w:t>
            </w:r>
          </w:p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Вычет на 20 м</w:t>
            </w:r>
            <w:proofErr w:type="gramStart"/>
            <w:r w:rsidRPr="00B11AB0">
              <w:rPr>
                <w:rFonts w:eastAsia="Times New Roman" w:cstheme="minorHAnsi"/>
                <w:snapToGrid w:val="0"/>
                <w:vertAlign w:val="superscript"/>
                <w:lang w:eastAsia="ru-RU"/>
              </w:rPr>
              <w:t>2</w:t>
            </w:r>
            <w:proofErr w:type="gramEnd"/>
            <w:r w:rsidRPr="00B11AB0">
              <w:rPr>
                <w:rFonts w:eastAsia="Times New Roman" w:cstheme="minorHAnsi"/>
                <w:snapToGrid w:val="0"/>
                <w:lang w:eastAsia="ru-RU"/>
              </w:rPr>
              <w:t xml:space="preserve"> = 909 159 руб.</w:t>
            </w:r>
          </w:p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Итого  КС для налогообложения = 1286460 руб.</w:t>
            </w:r>
          </w:p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Ставка по налогу = 0,1 %</w:t>
            </w:r>
          </w:p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 xml:space="preserve">Налог с КС = </w:t>
            </w:r>
            <w:proofErr w:type="gramStart"/>
            <w:r w:rsidRPr="00B11AB0">
              <w:rPr>
                <w:rFonts w:eastAsia="Times New Roman" w:cstheme="minorHAnsi"/>
                <w:snapToGrid w:val="0"/>
                <w:lang w:eastAsia="ru-RU"/>
              </w:rPr>
              <w:t>КС</w:t>
            </w:r>
            <w:proofErr w:type="gramEnd"/>
            <w:r w:rsidRPr="00B11AB0">
              <w:rPr>
                <w:rFonts w:eastAsia="Times New Roman" w:cstheme="minorHAnsi"/>
                <w:snapToGrid w:val="0"/>
                <w:lang w:eastAsia="ru-RU"/>
              </w:rPr>
              <w:t>*ставка налога</w:t>
            </w:r>
          </w:p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1286460*0,1=1286 руб.</w:t>
            </w:r>
          </w:p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</w:p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 xml:space="preserve">Сумма налога в 2016 году = </w:t>
            </w:r>
          </w:p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(Налог с КС – Налог с ИС)*</w:t>
            </w:r>
            <w:r w:rsidRPr="00B11AB0">
              <w:rPr>
                <w:rFonts w:eastAsia="Times New Roman" w:cstheme="minorHAnsi"/>
                <w:snapToGrid w:val="0"/>
                <w:lang w:val="en-US" w:eastAsia="ru-RU"/>
              </w:rPr>
              <w:t>K</w:t>
            </w:r>
            <w:r w:rsidRPr="00B11AB0">
              <w:rPr>
                <w:rFonts w:eastAsia="Times New Roman" w:cstheme="minorHAnsi"/>
                <w:snapToGrid w:val="0"/>
                <w:lang w:eastAsia="ru-RU"/>
              </w:rPr>
              <w:t xml:space="preserve">+ Налог с ИС, где </w:t>
            </w:r>
            <w:r w:rsidRPr="00B11AB0">
              <w:rPr>
                <w:rFonts w:eastAsia="Times New Roman" w:cstheme="minorHAnsi"/>
                <w:snapToGrid w:val="0"/>
                <w:lang w:val="en-US" w:eastAsia="ru-RU"/>
              </w:rPr>
              <w:t>K</w:t>
            </w:r>
            <w:r w:rsidRPr="00B11AB0">
              <w:rPr>
                <w:rFonts w:eastAsia="Times New Roman" w:cstheme="minorHAnsi"/>
                <w:snapToGrid w:val="0"/>
                <w:lang w:eastAsia="ru-RU"/>
              </w:rPr>
              <w:t xml:space="preserve">- корректирующий коэффициент для 2016 года равен 0,2.    </w:t>
            </w:r>
          </w:p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 xml:space="preserve">(1286-269)*0,2+269= </w:t>
            </w:r>
            <w:r w:rsidRPr="00B11AB0">
              <w:rPr>
                <w:rFonts w:eastAsia="Times New Roman" w:cstheme="minorHAnsi"/>
                <w:b/>
                <w:snapToGrid w:val="0"/>
                <w:lang w:eastAsia="ru-RU"/>
              </w:rPr>
              <w:t>472 руб</w:t>
            </w:r>
            <w:r>
              <w:rPr>
                <w:rFonts w:eastAsia="Times New Roman" w:cstheme="minorHAnsi"/>
                <w:snapToGrid w:val="0"/>
                <w:lang w:eastAsia="ru-RU"/>
              </w:rPr>
              <w:t>.</w:t>
            </w:r>
          </w:p>
        </w:tc>
      </w:tr>
      <w:tr w:rsidR="00033F94" w:rsidRPr="00B11AB0" w:rsidTr="00F315FD">
        <w:tc>
          <w:tcPr>
            <w:tcW w:w="2376" w:type="dxa"/>
          </w:tcPr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Жилой дом малогабаритный 58,4 м</w:t>
            </w:r>
            <w:proofErr w:type="gramStart"/>
            <w:r w:rsidRPr="00B11AB0">
              <w:rPr>
                <w:rFonts w:eastAsia="Times New Roman" w:cstheme="minorHAnsi"/>
                <w:snapToGrid w:val="0"/>
                <w:vertAlign w:val="superscript"/>
                <w:lang w:eastAsia="ru-RU"/>
              </w:rPr>
              <w:t>2</w:t>
            </w:r>
            <w:proofErr w:type="gramEnd"/>
            <w:r w:rsidRPr="00B11AB0">
              <w:rPr>
                <w:rFonts w:eastAsia="Times New Roman" w:cstheme="minorHAnsi"/>
                <w:snapToGrid w:val="0"/>
                <w:lang w:eastAsia="ru-RU"/>
              </w:rPr>
              <w:t>.</w:t>
            </w:r>
          </w:p>
          <w:p w:rsidR="00033F94" w:rsidRPr="00B11AB0" w:rsidRDefault="00033F94" w:rsidP="00F315FD">
            <w:pPr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3261" w:type="dxa"/>
          </w:tcPr>
          <w:p w:rsidR="00033F94" w:rsidRPr="00B11AB0" w:rsidRDefault="00033F94" w:rsidP="00F315FD">
            <w:pPr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Инвентаризационная стоимость (ИС) = 286119 руб.</w:t>
            </w:r>
          </w:p>
          <w:p w:rsidR="00033F94" w:rsidRPr="00B11AB0" w:rsidRDefault="00033F94" w:rsidP="00F315FD">
            <w:pPr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Ставка по налогу = 0,1 %</w:t>
            </w:r>
          </w:p>
          <w:p w:rsidR="00033F94" w:rsidRPr="00B11AB0" w:rsidRDefault="00033F94" w:rsidP="00F315FD">
            <w:pPr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 xml:space="preserve">Налог с ИС = </w:t>
            </w:r>
            <w:proofErr w:type="gramStart"/>
            <w:r w:rsidRPr="00B11AB0">
              <w:rPr>
                <w:rFonts w:eastAsia="Times New Roman" w:cstheme="minorHAnsi"/>
                <w:snapToGrid w:val="0"/>
                <w:lang w:eastAsia="ru-RU"/>
              </w:rPr>
              <w:t>ИС</w:t>
            </w:r>
            <w:proofErr w:type="gramEnd"/>
            <w:r w:rsidRPr="00B11AB0">
              <w:rPr>
                <w:rFonts w:eastAsia="Times New Roman" w:cstheme="minorHAnsi"/>
                <w:snapToGrid w:val="0"/>
                <w:lang w:eastAsia="ru-RU"/>
              </w:rPr>
              <w:t xml:space="preserve"> * ставка налога.</w:t>
            </w:r>
          </w:p>
          <w:p w:rsidR="00033F94" w:rsidRPr="00B11AB0" w:rsidRDefault="00033F94" w:rsidP="00F315FD">
            <w:pPr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</w:p>
          <w:p w:rsidR="00033F94" w:rsidRPr="00B11AB0" w:rsidRDefault="00033F94" w:rsidP="00F315FD">
            <w:pPr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Итого, сумма налога</w:t>
            </w:r>
          </w:p>
          <w:p w:rsidR="00033F94" w:rsidRPr="00B11AB0" w:rsidRDefault="00033F94" w:rsidP="00F315FD">
            <w:pPr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286119*0,1=</w:t>
            </w:r>
            <w:r w:rsidRPr="00B11AB0">
              <w:rPr>
                <w:rFonts w:eastAsia="Times New Roman" w:cstheme="minorHAnsi"/>
                <w:b/>
                <w:snapToGrid w:val="0"/>
                <w:lang w:eastAsia="ru-RU"/>
              </w:rPr>
              <w:t>286 руб</w:t>
            </w:r>
            <w:r>
              <w:rPr>
                <w:rFonts w:eastAsia="Times New Roman" w:cstheme="minorHAnsi"/>
                <w:snapToGrid w:val="0"/>
                <w:lang w:eastAsia="ru-RU"/>
              </w:rPr>
              <w:t xml:space="preserve">. </w:t>
            </w:r>
          </w:p>
        </w:tc>
        <w:tc>
          <w:tcPr>
            <w:tcW w:w="3898" w:type="dxa"/>
          </w:tcPr>
          <w:p w:rsidR="00033F94" w:rsidRPr="00B11AB0" w:rsidRDefault="00033F94" w:rsidP="00F315FD">
            <w:pPr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Кадастровая стоимость (КС) = 1020921</w:t>
            </w:r>
          </w:p>
          <w:p w:rsidR="00033F94" w:rsidRPr="00B11AB0" w:rsidRDefault="00033F94" w:rsidP="00F315FD">
            <w:pPr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 xml:space="preserve">Вычет на 50 </w:t>
            </w:r>
            <w:proofErr w:type="spellStart"/>
            <w:r w:rsidRPr="00B11AB0">
              <w:rPr>
                <w:rFonts w:eastAsia="Times New Roman" w:cstheme="minorHAnsi"/>
                <w:snapToGrid w:val="0"/>
                <w:lang w:eastAsia="ru-RU"/>
              </w:rPr>
              <w:t>кв.м</w:t>
            </w:r>
            <w:proofErr w:type="spellEnd"/>
            <w:r w:rsidRPr="00B11AB0">
              <w:rPr>
                <w:rFonts w:eastAsia="Times New Roman" w:cstheme="minorHAnsi"/>
                <w:snapToGrid w:val="0"/>
                <w:lang w:eastAsia="ru-RU"/>
              </w:rPr>
              <w:t>. = 874076 руб.</w:t>
            </w:r>
          </w:p>
          <w:p w:rsidR="00033F94" w:rsidRPr="00B11AB0" w:rsidRDefault="00033F94" w:rsidP="00F315FD">
            <w:pPr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Итого  КС для налогообложения = 146845 руб.</w:t>
            </w:r>
          </w:p>
          <w:p w:rsidR="00033F94" w:rsidRPr="00B11AB0" w:rsidRDefault="00033F94" w:rsidP="00F315FD">
            <w:pPr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Ставка по налогу = 0,1 %</w:t>
            </w:r>
          </w:p>
          <w:p w:rsidR="00033F94" w:rsidRPr="00B11AB0" w:rsidRDefault="00033F94" w:rsidP="00F315FD">
            <w:pPr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 xml:space="preserve">Налог с КС = </w:t>
            </w:r>
            <w:proofErr w:type="gramStart"/>
            <w:r w:rsidRPr="00B11AB0">
              <w:rPr>
                <w:rFonts w:eastAsia="Times New Roman" w:cstheme="minorHAnsi"/>
                <w:snapToGrid w:val="0"/>
                <w:lang w:eastAsia="ru-RU"/>
              </w:rPr>
              <w:t>КС</w:t>
            </w:r>
            <w:proofErr w:type="gramEnd"/>
            <w:r w:rsidRPr="00B11AB0">
              <w:rPr>
                <w:rFonts w:eastAsia="Times New Roman" w:cstheme="minorHAnsi"/>
                <w:snapToGrid w:val="0"/>
                <w:lang w:eastAsia="ru-RU"/>
              </w:rPr>
              <w:t>*ставка налога</w:t>
            </w:r>
          </w:p>
          <w:p w:rsidR="00033F94" w:rsidRPr="00B11AB0" w:rsidRDefault="00033F94" w:rsidP="00F315FD">
            <w:pPr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B11AB0">
              <w:rPr>
                <w:rFonts w:eastAsia="Times New Roman" w:cstheme="minorHAnsi"/>
                <w:snapToGrid w:val="0"/>
                <w:lang w:eastAsia="ru-RU"/>
              </w:rPr>
              <w:t>146845*0,1=</w:t>
            </w:r>
            <w:r w:rsidRPr="00B11AB0">
              <w:rPr>
                <w:rFonts w:eastAsia="Times New Roman" w:cstheme="minorHAnsi"/>
                <w:b/>
                <w:snapToGrid w:val="0"/>
                <w:lang w:eastAsia="ru-RU"/>
              </w:rPr>
              <w:t>147 руб</w:t>
            </w:r>
            <w:r>
              <w:rPr>
                <w:rFonts w:eastAsia="Times New Roman" w:cstheme="minorHAnsi"/>
                <w:snapToGrid w:val="0"/>
                <w:lang w:eastAsia="ru-RU"/>
              </w:rPr>
              <w:t>.</w:t>
            </w:r>
          </w:p>
        </w:tc>
      </w:tr>
    </w:tbl>
    <w:p w:rsidR="00033F94" w:rsidRPr="00B11AB0" w:rsidRDefault="00033F94" w:rsidP="00033F94">
      <w:pPr>
        <w:spacing w:after="0" w:line="240" w:lineRule="auto"/>
        <w:ind w:firstLine="709"/>
        <w:jc w:val="both"/>
        <w:rPr>
          <w:rFonts w:eastAsia="Times New Roman" w:cstheme="minorHAnsi"/>
          <w:snapToGrid w:val="0"/>
          <w:sz w:val="24"/>
          <w:szCs w:val="26"/>
          <w:lang w:eastAsia="ru-RU"/>
        </w:rPr>
      </w:pPr>
      <w:r w:rsidRPr="00B11AB0">
        <w:rPr>
          <w:rFonts w:eastAsia="Times New Roman" w:cstheme="minorHAnsi"/>
          <w:snapToGrid w:val="0"/>
          <w:sz w:val="24"/>
          <w:szCs w:val="26"/>
          <w:lang w:eastAsia="ru-RU"/>
        </w:rPr>
        <w:t xml:space="preserve">Исходя из указанных примеров, можно сделать выводы, что собственник двухкомнатной квартиры заплатит в 2016 году больше на 203 руб. по сравнению с действующим налогом, а собственник малогабаритного  жилого дома  заплатит в 2016 году  меньше на 139  руб. по сравнению с действующим налогом.          </w:t>
      </w:r>
    </w:p>
    <w:p w:rsidR="00033F94" w:rsidRDefault="00033F94" w:rsidP="00033F94">
      <w:pPr>
        <w:spacing w:after="0" w:line="240" w:lineRule="auto"/>
        <w:jc w:val="both"/>
        <w:rPr>
          <w:rFonts w:eastAsia="Times New Roman" w:cstheme="minorHAnsi"/>
          <w:snapToGrid w:val="0"/>
          <w:sz w:val="24"/>
          <w:szCs w:val="26"/>
          <w:lang w:eastAsia="ru-RU"/>
        </w:rPr>
      </w:pPr>
    </w:p>
    <w:p w:rsidR="00033F94" w:rsidRDefault="00033F94" w:rsidP="00033F94">
      <w:pPr>
        <w:spacing w:after="0" w:line="240" w:lineRule="auto"/>
        <w:jc w:val="both"/>
        <w:rPr>
          <w:rFonts w:eastAsia="Times New Roman" w:cstheme="minorHAnsi"/>
          <w:snapToGrid w:val="0"/>
          <w:sz w:val="24"/>
          <w:szCs w:val="26"/>
          <w:lang w:eastAsia="ru-RU"/>
        </w:rPr>
      </w:pPr>
    </w:p>
    <w:p w:rsidR="00A51F7E" w:rsidRPr="00033F94" w:rsidRDefault="00033F94">
      <w:r>
        <w:t xml:space="preserve">                                                                            </w:t>
      </w:r>
      <w:bookmarkStart w:id="0" w:name="_GoBack"/>
      <w:bookmarkEnd w:id="0"/>
      <w:r>
        <w:t>Межрайонная ИФНС России №1 по Республике Бурятия</w:t>
      </w:r>
    </w:p>
    <w:sectPr w:rsidR="00A51F7E" w:rsidRPr="00033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F94"/>
    <w:rsid w:val="00033F94"/>
    <w:rsid w:val="00A5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3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3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2014-11-24T00:09:00Z</dcterms:created>
  <dcterms:modified xsi:type="dcterms:W3CDTF">2014-11-24T00:10:00Z</dcterms:modified>
</cp:coreProperties>
</file>